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1C701" w14:textId="77777777" w:rsidR="00647DFB" w:rsidRPr="00647DFB" w:rsidRDefault="00647DFB" w:rsidP="00647DFB">
      <w:pPr>
        <w:widowControl/>
        <w:shd w:val="clear" w:color="auto" w:fill="FFFFFF"/>
        <w:spacing w:after="150"/>
        <w:jc w:val="center"/>
        <w:outlineLvl w:val="0"/>
        <w:rPr>
          <w:rFonts w:ascii="宋体" w:eastAsia="宋体" w:hAnsi="宋体" w:cs="宋体"/>
          <w:color w:val="000000" w:themeColor="text1"/>
          <w:kern w:val="36"/>
          <w:sz w:val="48"/>
          <w:szCs w:val="48"/>
        </w:rPr>
      </w:pPr>
      <w:r w:rsidRPr="00647DFB">
        <w:rPr>
          <w:rFonts w:ascii="宋体" w:eastAsia="宋体" w:hAnsi="宋体" w:cs="宋体" w:hint="eastAsia"/>
          <w:color w:val="000000" w:themeColor="text1"/>
          <w:kern w:val="36"/>
          <w:sz w:val="48"/>
          <w:szCs w:val="48"/>
        </w:rPr>
        <w:t>【镇海区】宁波市镇海区人民政府关于印发镇海区加快推进制造业高质量发展政策意见的通知（镇政发〔2023〕34 号））</w:t>
      </w:r>
    </w:p>
    <w:p w14:paraId="0EBDFEC5" w14:textId="77777777" w:rsidR="00647DFB" w:rsidRPr="00647DFB" w:rsidRDefault="00647DFB" w:rsidP="00647DFB">
      <w:pPr>
        <w:pStyle w:val="a3"/>
        <w:shd w:val="clear" w:color="auto" w:fill="FFFFFF"/>
        <w:spacing w:line="500" w:lineRule="exact"/>
        <w:jc w:val="both"/>
        <w:rPr>
          <w:color w:val="000000" w:themeColor="text1"/>
          <w:sz w:val="23"/>
          <w:szCs w:val="23"/>
        </w:rPr>
      </w:pPr>
      <w:r w:rsidRPr="00647DFB">
        <w:rPr>
          <w:rFonts w:hint="eastAsia"/>
          <w:color w:val="000000" w:themeColor="text1"/>
        </w:rPr>
        <w:t>各镇人民政府、街道办事处，区政府各部门、各直属单位： </w:t>
      </w:r>
    </w:p>
    <w:p w14:paraId="29E38749" w14:textId="77777777" w:rsidR="00647DFB" w:rsidRPr="00647DFB" w:rsidRDefault="00647DFB" w:rsidP="00647DFB">
      <w:pPr>
        <w:pStyle w:val="a3"/>
        <w:shd w:val="clear" w:color="auto" w:fill="FFFFFF"/>
        <w:spacing w:line="500" w:lineRule="exact"/>
        <w:ind w:firstLine="480"/>
        <w:jc w:val="both"/>
        <w:rPr>
          <w:rFonts w:hint="eastAsia"/>
          <w:color w:val="000000" w:themeColor="text1"/>
          <w:sz w:val="23"/>
          <w:szCs w:val="23"/>
        </w:rPr>
      </w:pPr>
      <w:r w:rsidRPr="00647DFB">
        <w:rPr>
          <w:rFonts w:hint="eastAsia"/>
          <w:color w:val="000000" w:themeColor="text1"/>
        </w:rPr>
        <w:t>《镇海区加快推进制造业高质量发展政策意见》已经区政府 第三十一次常务会议审议通过，现印发，</w:t>
      </w:r>
      <w:proofErr w:type="gramStart"/>
      <w:r w:rsidRPr="00647DFB">
        <w:rPr>
          <w:rFonts w:hint="eastAsia"/>
          <w:color w:val="000000" w:themeColor="text1"/>
        </w:rPr>
        <w:t>请抓好</w:t>
      </w:r>
      <w:proofErr w:type="gramEnd"/>
      <w:r w:rsidRPr="00647DFB">
        <w:rPr>
          <w:rFonts w:hint="eastAsia"/>
          <w:color w:val="000000" w:themeColor="text1"/>
        </w:rPr>
        <w:t>贯彻落实工作。 </w:t>
      </w:r>
    </w:p>
    <w:p w14:paraId="18C9CC72" w14:textId="77777777" w:rsidR="00647DFB" w:rsidRPr="00647DFB" w:rsidRDefault="00647DFB" w:rsidP="00647DFB">
      <w:pPr>
        <w:pStyle w:val="a3"/>
        <w:shd w:val="clear" w:color="auto" w:fill="FFFFFF"/>
        <w:spacing w:line="500" w:lineRule="exact"/>
        <w:ind w:firstLine="480"/>
        <w:jc w:val="both"/>
        <w:rPr>
          <w:rFonts w:hint="eastAsia"/>
          <w:color w:val="000000" w:themeColor="text1"/>
          <w:sz w:val="23"/>
          <w:szCs w:val="23"/>
        </w:rPr>
      </w:pPr>
    </w:p>
    <w:p w14:paraId="10B4EB7D" w14:textId="77777777" w:rsidR="00647DFB" w:rsidRPr="00647DFB" w:rsidRDefault="00647DFB" w:rsidP="00647DFB">
      <w:pPr>
        <w:pStyle w:val="a3"/>
        <w:shd w:val="clear" w:color="auto" w:fill="FFFFFF"/>
        <w:spacing w:line="500" w:lineRule="exact"/>
        <w:ind w:firstLine="480"/>
        <w:jc w:val="right"/>
        <w:rPr>
          <w:rFonts w:hint="eastAsia"/>
          <w:color w:val="000000" w:themeColor="text1"/>
          <w:sz w:val="23"/>
          <w:szCs w:val="23"/>
        </w:rPr>
      </w:pPr>
      <w:r w:rsidRPr="00647DFB">
        <w:rPr>
          <w:rFonts w:hint="eastAsia"/>
          <w:color w:val="000000" w:themeColor="text1"/>
        </w:rPr>
        <w:t>宁波市镇海区人民政府 </w:t>
      </w:r>
    </w:p>
    <w:p w14:paraId="07BAC520" w14:textId="77777777" w:rsidR="00647DFB" w:rsidRPr="00647DFB" w:rsidRDefault="00647DFB" w:rsidP="00647DFB">
      <w:pPr>
        <w:pStyle w:val="a3"/>
        <w:shd w:val="clear" w:color="auto" w:fill="FFFFFF"/>
        <w:spacing w:line="500" w:lineRule="exact"/>
        <w:ind w:firstLine="480"/>
        <w:jc w:val="right"/>
        <w:rPr>
          <w:rFonts w:hint="eastAsia"/>
          <w:color w:val="000000" w:themeColor="text1"/>
          <w:sz w:val="23"/>
          <w:szCs w:val="23"/>
        </w:rPr>
      </w:pPr>
      <w:r w:rsidRPr="00647DFB">
        <w:rPr>
          <w:rFonts w:hint="eastAsia"/>
          <w:color w:val="000000" w:themeColor="text1"/>
        </w:rPr>
        <w:t>2023年10月12日 </w:t>
      </w:r>
    </w:p>
    <w:p w14:paraId="2328FE45" w14:textId="77777777" w:rsidR="00647DFB" w:rsidRPr="00647DFB" w:rsidRDefault="00647DFB" w:rsidP="00647DFB">
      <w:pPr>
        <w:pStyle w:val="a3"/>
        <w:shd w:val="clear" w:color="auto" w:fill="FFFFFF"/>
        <w:ind w:firstLine="480"/>
        <w:rPr>
          <w:rFonts w:hint="eastAsia"/>
          <w:color w:val="000000" w:themeColor="text1"/>
          <w:sz w:val="23"/>
          <w:szCs w:val="23"/>
        </w:rPr>
      </w:pPr>
    </w:p>
    <w:p w14:paraId="76AF65E5" w14:textId="77777777" w:rsidR="00647DFB" w:rsidRPr="00647DFB" w:rsidRDefault="00647DFB" w:rsidP="00647DFB">
      <w:pPr>
        <w:pStyle w:val="a3"/>
        <w:shd w:val="clear" w:color="auto" w:fill="FFFFFF"/>
        <w:ind w:firstLine="480"/>
        <w:jc w:val="center"/>
        <w:rPr>
          <w:rFonts w:hint="eastAsia"/>
          <w:color w:val="000000" w:themeColor="text1"/>
          <w:sz w:val="23"/>
          <w:szCs w:val="23"/>
        </w:rPr>
      </w:pPr>
      <w:r w:rsidRPr="00647DFB">
        <w:rPr>
          <w:rStyle w:val="a4"/>
          <w:rFonts w:hint="eastAsia"/>
          <w:color w:val="000000" w:themeColor="text1"/>
        </w:rPr>
        <w:t>镇海区加快推进制造业高质量发展</w:t>
      </w:r>
    </w:p>
    <w:p w14:paraId="41E4F14F" w14:textId="77777777" w:rsidR="00647DFB" w:rsidRPr="00647DFB" w:rsidRDefault="00647DFB" w:rsidP="00647DFB">
      <w:pPr>
        <w:pStyle w:val="a3"/>
        <w:shd w:val="clear" w:color="auto" w:fill="FFFFFF"/>
        <w:ind w:firstLine="480"/>
        <w:jc w:val="center"/>
        <w:rPr>
          <w:rFonts w:hint="eastAsia"/>
          <w:color w:val="000000" w:themeColor="text1"/>
          <w:sz w:val="23"/>
          <w:szCs w:val="23"/>
        </w:rPr>
      </w:pPr>
      <w:r w:rsidRPr="00647DFB">
        <w:rPr>
          <w:rStyle w:val="a4"/>
          <w:rFonts w:hint="eastAsia"/>
          <w:color w:val="000000" w:themeColor="text1"/>
        </w:rPr>
        <w:t>政策意见</w:t>
      </w:r>
      <w:r w:rsidRPr="00647DFB">
        <w:rPr>
          <w:rFonts w:hint="eastAsia"/>
          <w:color w:val="000000" w:themeColor="text1"/>
        </w:rPr>
        <w:t> </w:t>
      </w:r>
    </w:p>
    <w:p w14:paraId="070A4BEE" w14:textId="77777777" w:rsidR="00647DFB" w:rsidRPr="00647DFB" w:rsidRDefault="00647DFB" w:rsidP="00647DFB">
      <w:pPr>
        <w:pStyle w:val="a3"/>
        <w:shd w:val="clear" w:color="auto" w:fill="FFFFFF"/>
        <w:ind w:firstLine="480"/>
        <w:rPr>
          <w:rFonts w:hint="eastAsia"/>
          <w:color w:val="000000" w:themeColor="text1"/>
          <w:sz w:val="23"/>
          <w:szCs w:val="23"/>
        </w:rPr>
      </w:pPr>
    </w:p>
    <w:p w14:paraId="310F8FFA"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为深入实施数字经济创新提质“一号发展工程”，引导产业数 字化转型，推进数字产业化发展，实现制造业高质量发展，根据 《推进“122”千百亿产业集群发展的行动方案》（镇区委办〔2019〕140 号）、《镇海区数字经济提质扩量行动计划（2022-2025）》（镇政办〔2022〕35 号）、《镇海区实施数字经济创新提质“一号发展 工程”行动方案》（镇经信〔2023〕71 号）等文件精神，提出如下政策意见。</w:t>
      </w:r>
    </w:p>
    <w:p w14:paraId="3D132B3C"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一、加快推进产业数字化转型</w:t>
      </w:r>
      <w:r w:rsidRPr="00647DFB">
        <w:rPr>
          <w:rFonts w:cs="Calibri"/>
          <w:color w:val="000000" w:themeColor="text1"/>
        </w:rPr>
        <w:t> </w:t>
      </w:r>
    </w:p>
    <w:p w14:paraId="236E663B"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lastRenderedPageBreak/>
        <w:t>1.大力推动智能制造。</w:t>
      </w:r>
      <w:r w:rsidRPr="00647DFB">
        <w:rPr>
          <w:rFonts w:hint="eastAsia"/>
          <w:color w:val="000000" w:themeColor="text1"/>
        </w:rPr>
        <w:t>对列</w:t>
      </w:r>
      <w:r w:rsidRPr="00FE4214">
        <w:rPr>
          <w:rFonts w:hint="eastAsia"/>
          <w:color w:val="FF0000"/>
        </w:rPr>
        <w:t>入宁波市智能工厂/数字化车间项目并通过竣工验收的，按项目投入给予15%、最高 800 万元奖励</w:t>
      </w:r>
      <w:r w:rsidRPr="00647DFB">
        <w:rPr>
          <w:rFonts w:hint="eastAsia"/>
          <w:color w:val="000000" w:themeColor="text1"/>
        </w:rPr>
        <w:t>。 对列入镇海区数字化车间项目并通过竣工验收的，按项目投入给予 12%、最高 500 万元奖励。对已纳统的数字经济核心制造业企业实施上述项目的，奖励标准上浮 20%，封顶不变。</w:t>
      </w:r>
    </w:p>
    <w:p w14:paraId="5D549935"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鼓励企业积极申报国家、省级、市级产业数字化项目。对获评市级“未来工厂”、省级“未来工厂”试点、省级“未来工厂” 的，给予 10 万元、50 万元、100 万元累进补差奖励。对列入市级智能制造标杆计划、省级智能工厂/数字化车间计划，获评省级5G全连接工厂、国家级智能制造示范工厂、国家级 5G全连接工厂的，分别给予 20 万元、20 万元、50 万元、50 万元、50 万元 奖励。</w:t>
      </w:r>
    </w:p>
    <w:p w14:paraId="118673CD"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2.支持企业加大技改投资</w:t>
      </w:r>
      <w:r w:rsidRPr="00647DFB">
        <w:rPr>
          <w:rFonts w:hint="eastAsia"/>
          <w:color w:val="000000" w:themeColor="text1"/>
        </w:rPr>
        <w:t xml:space="preserve">。对符合我区产业发展导向和布局要求，生产设备（技术、软件）投资 200 万元（含）以上的项目， </w:t>
      </w:r>
      <w:r w:rsidRPr="00FE4214">
        <w:rPr>
          <w:rFonts w:hint="eastAsia"/>
          <w:color w:val="FF0000"/>
        </w:rPr>
        <w:t>给予不超过 6%、最高 200 万元奖励</w:t>
      </w:r>
      <w:r w:rsidRPr="00647DFB">
        <w:rPr>
          <w:rFonts w:hint="eastAsia"/>
          <w:color w:val="000000" w:themeColor="text1"/>
        </w:rPr>
        <w:t>。 </w:t>
      </w:r>
    </w:p>
    <w:p w14:paraId="6E154860"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对列入高技术、数字经济核心制造业的企业实施技术改造项目，生产设备（技术、软件）投资 200 万元（含）以上的，</w:t>
      </w:r>
      <w:r w:rsidRPr="00FE4214">
        <w:rPr>
          <w:rFonts w:hint="eastAsia"/>
          <w:color w:val="FF0000"/>
        </w:rPr>
        <w:t>给予不超过8%、最高 300 万元奖励</w:t>
      </w:r>
      <w:r w:rsidRPr="00647DFB">
        <w:rPr>
          <w:rFonts w:hint="eastAsia"/>
          <w:color w:val="000000" w:themeColor="text1"/>
        </w:rPr>
        <w:t>。 </w:t>
      </w:r>
    </w:p>
    <w:p w14:paraId="418680F6"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单家企业同</w:t>
      </w:r>
      <w:proofErr w:type="gramStart"/>
      <w:r w:rsidRPr="00647DFB">
        <w:rPr>
          <w:rFonts w:hint="eastAsia"/>
          <w:color w:val="000000" w:themeColor="text1"/>
        </w:rPr>
        <w:t>一</w:t>
      </w:r>
      <w:proofErr w:type="gramEnd"/>
      <w:r w:rsidRPr="00647DFB">
        <w:rPr>
          <w:rFonts w:hint="eastAsia"/>
          <w:color w:val="000000" w:themeColor="text1"/>
        </w:rPr>
        <w:t xml:space="preserve">年度最多可申报本条款项目 2 </w:t>
      </w:r>
      <w:proofErr w:type="gramStart"/>
      <w:r w:rsidRPr="00647DFB">
        <w:rPr>
          <w:rFonts w:hint="eastAsia"/>
          <w:color w:val="000000" w:themeColor="text1"/>
        </w:rPr>
        <w:t>个</w:t>
      </w:r>
      <w:proofErr w:type="gramEnd"/>
      <w:r w:rsidRPr="00647DFB">
        <w:rPr>
          <w:rFonts w:hint="eastAsia"/>
          <w:color w:val="000000" w:themeColor="text1"/>
        </w:rPr>
        <w:t>。 </w:t>
      </w:r>
    </w:p>
    <w:p w14:paraId="600E4165"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3.加快推动企业数字化改造“三个全覆盖”</w:t>
      </w:r>
      <w:r w:rsidRPr="00647DFB">
        <w:rPr>
          <w:rFonts w:hint="eastAsia"/>
          <w:color w:val="000000" w:themeColor="text1"/>
        </w:rPr>
        <w:t>。推动</w:t>
      </w:r>
      <w:proofErr w:type="gramStart"/>
      <w:r w:rsidRPr="00647DFB">
        <w:rPr>
          <w:rFonts w:hint="eastAsia"/>
          <w:color w:val="000000" w:themeColor="text1"/>
        </w:rPr>
        <w:t>规</w:t>
      </w:r>
      <w:proofErr w:type="gramEnd"/>
      <w:r w:rsidRPr="00647DFB">
        <w:rPr>
          <w:rFonts w:hint="eastAsia"/>
          <w:color w:val="000000" w:themeColor="text1"/>
        </w:rPr>
        <w:t xml:space="preserve">上企业数字化改造全覆盖，对实施两化融合项目的，按项目投入给予 20%-30%、最高 100 万元奖励。推动重点细分行业（产业）数字 化改造全覆盖，开展智能制造诊断，对实施重点细分行业（产业） 数字化改造项目的，按项目投入给予 30%-50%、最高 100 万元奖 </w:t>
      </w:r>
      <w:proofErr w:type="gramStart"/>
      <w:r w:rsidRPr="00647DFB">
        <w:rPr>
          <w:rFonts w:hint="eastAsia"/>
          <w:color w:val="000000" w:themeColor="text1"/>
        </w:rPr>
        <w:t>励</w:t>
      </w:r>
      <w:proofErr w:type="gramEnd"/>
      <w:r w:rsidRPr="00647DFB">
        <w:rPr>
          <w:rFonts w:hint="eastAsia"/>
          <w:color w:val="000000" w:themeColor="text1"/>
        </w:rPr>
        <w:t>。推动企业上云上平台全覆盖，对纳入市级“云上企业”培育 库的，给予 5 万元奖励，对获评省级制造业“云上企业”的，给予 20 万元奖励；对服务商辅导企业上云上平台的，给予服务商 1000 元/家、最高 10 万元奖励。 </w:t>
      </w:r>
    </w:p>
    <w:p w14:paraId="1DEFAC57"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4.推动工业互联网平台跨越发展</w:t>
      </w:r>
      <w:r w:rsidRPr="00647DFB">
        <w:rPr>
          <w:rFonts w:hint="eastAsia"/>
          <w:color w:val="000000" w:themeColor="text1"/>
        </w:rPr>
        <w:t>。对获评市级、省级、国家级工业互联网平台的，分别给予 10 万、30 万元、50 万元累进补差奖励。对获评市级企业大脑的，给予 50 万元奖励。对列入市级优秀工业APP的，给予 5 万元奖励。 </w:t>
      </w:r>
    </w:p>
    <w:p w14:paraId="0EB3479F"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5.提高企业数据管理能力</w:t>
      </w:r>
      <w:r w:rsidRPr="00647DFB">
        <w:rPr>
          <w:rFonts w:hint="eastAsia"/>
          <w:color w:val="000000" w:themeColor="text1"/>
        </w:rPr>
        <w:t>。对首次获得数据管理能力成熟度 评估（DCMM）二级、三级、四级评估认证的企业，分别给予 20万元、30 万元、40 万元累进补差奖励。对首次获得两化融合管理体系贯标AA级、AAA级认证的企业，分别给予 20 万元、30 万元累进补差奖励。 </w:t>
      </w:r>
    </w:p>
    <w:p w14:paraId="0ECF5337"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6.加强企业信息安全建设</w:t>
      </w:r>
      <w:r w:rsidRPr="00647DFB">
        <w:rPr>
          <w:rFonts w:hint="eastAsia"/>
          <w:color w:val="000000" w:themeColor="text1"/>
        </w:rPr>
        <w:t>。支持企业开展工控安全诊断提升， 鼓励经认定的工控安全服务商对企业开展工控安全诊断、咨询、评测。对企业实施工控安全提升类数字化改造项目的，优先列入当年两化融合项目计划或重点细分行业（产业）数字化改造项目计划。 </w:t>
      </w:r>
    </w:p>
    <w:p w14:paraId="42B81E27"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7.支持产业融合发展</w:t>
      </w:r>
      <w:r w:rsidRPr="00647DFB">
        <w:rPr>
          <w:rFonts w:hint="eastAsia"/>
          <w:color w:val="000000" w:themeColor="text1"/>
        </w:rPr>
        <w:t xml:space="preserve">。对通过经信部门初审上报，并获评国家、省级、市级服务型制造、信息消费、新一代信息技术类（新一代信息技术与制造业融合发展、典型产品、应用和服务案例等） 等项目的，以及 5G、人工智能、区块链、大数据、物联网、数字孪生、元宇宙、机器人等新技术应用场景试点示范的，分别给予市级 10 万元、省级 20 万元、国家级 50 万元奖励。每家企业每年 享受本条政策不超过 2 </w:t>
      </w:r>
      <w:proofErr w:type="gramStart"/>
      <w:r w:rsidRPr="00647DFB">
        <w:rPr>
          <w:rFonts w:hint="eastAsia"/>
          <w:color w:val="000000" w:themeColor="text1"/>
        </w:rPr>
        <w:t>个</w:t>
      </w:r>
      <w:proofErr w:type="gramEnd"/>
      <w:r w:rsidRPr="00647DFB">
        <w:rPr>
          <w:rFonts w:hint="eastAsia"/>
          <w:color w:val="000000" w:themeColor="text1"/>
        </w:rPr>
        <w:t>项目。 </w:t>
      </w:r>
    </w:p>
    <w:p w14:paraId="2C698859"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二、推动数字经济核心制造业提质发展 </w:t>
      </w:r>
    </w:p>
    <w:p w14:paraId="67A0916D"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8.做大数字经济核心制造业</w:t>
      </w:r>
      <w:r w:rsidRPr="00647DFB">
        <w:rPr>
          <w:rFonts w:hint="eastAsia"/>
          <w:color w:val="000000" w:themeColor="text1"/>
        </w:rPr>
        <w:t>。对</w:t>
      </w:r>
      <w:proofErr w:type="gramStart"/>
      <w:r w:rsidRPr="00647DFB">
        <w:rPr>
          <w:rFonts w:hint="eastAsia"/>
          <w:color w:val="000000" w:themeColor="text1"/>
        </w:rPr>
        <w:t>新纳统的</w:t>
      </w:r>
      <w:proofErr w:type="gramEnd"/>
      <w:r w:rsidRPr="00647DFB">
        <w:rPr>
          <w:rFonts w:hint="eastAsia"/>
          <w:color w:val="000000" w:themeColor="text1"/>
        </w:rPr>
        <w:t>数字经济核心制造业企业，给予一次性 10 万元奖励。 </w:t>
      </w:r>
    </w:p>
    <w:p w14:paraId="15F7ED4C"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9.培育数字经济骨干企业。</w:t>
      </w:r>
      <w:r w:rsidRPr="00647DFB">
        <w:rPr>
          <w:rFonts w:hint="eastAsia"/>
          <w:color w:val="000000" w:themeColor="text1"/>
        </w:rPr>
        <w:t>对首次进入全省电子信息百家重点企业、全国电子信息百强名单的数字经济核心制造企业，分别给予最高 50 万元、100 万元奖励。 </w:t>
      </w:r>
    </w:p>
    <w:p w14:paraId="63574942"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10.鼓励打造数字工厂标杆企业</w:t>
      </w:r>
      <w:r w:rsidRPr="00647DFB">
        <w:rPr>
          <w:rFonts w:hint="eastAsia"/>
          <w:color w:val="000000" w:themeColor="text1"/>
        </w:rPr>
        <w:t>。对获</w:t>
      </w:r>
      <w:proofErr w:type="gramStart"/>
      <w:r w:rsidRPr="00647DFB">
        <w:rPr>
          <w:rFonts w:hint="eastAsia"/>
          <w:color w:val="000000" w:themeColor="text1"/>
        </w:rPr>
        <w:t>评</w:t>
      </w:r>
      <w:r w:rsidRPr="00FE4214">
        <w:rPr>
          <w:rFonts w:hint="eastAsia"/>
          <w:color w:val="FF0000"/>
        </w:rPr>
        <w:t>市级数字工厂</w:t>
      </w:r>
      <w:proofErr w:type="gramEnd"/>
      <w:r w:rsidRPr="00FE4214">
        <w:rPr>
          <w:rFonts w:hint="eastAsia"/>
          <w:color w:val="FF0000"/>
        </w:rPr>
        <w:t>标杆、省级数字工厂培育、省级数字工厂标杆企业，分别给予 20 万元、 20 万元、50 万元累进补差奖励</w:t>
      </w:r>
      <w:r w:rsidRPr="00647DFB">
        <w:rPr>
          <w:rFonts w:hint="eastAsia"/>
          <w:color w:val="000000" w:themeColor="text1"/>
        </w:rPr>
        <w:t>。 </w:t>
      </w:r>
    </w:p>
    <w:p w14:paraId="26A26236"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11.鼓励核心制造业企业提质跃升</w:t>
      </w:r>
      <w:r w:rsidRPr="00647DFB">
        <w:rPr>
          <w:rFonts w:hint="eastAsia"/>
          <w:color w:val="000000" w:themeColor="text1"/>
        </w:rPr>
        <w:t>。实施数字经济“双倍增”工程，对每季度产值同比增速平均超过 20%的重点数字经济核心制造业企业，给予企业核心团队 10 万元奖励，</w:t>
      </w:r>
      <w:proofErr w:type="gramStart"/>
      <w:r w:rsidRPr="00647DFB">
        <w:rPr>
          <w:rFonts w:hint="eastAsia"/>
          <w:color w:val="000000" w:themeColor="text1"/>
        </w:rPr>
        <w:t>每再增加</w:t>
      </w:r>
      <w:proofErr w:type="gramEnd"/>
      <w:r w:rsidRPr="00647DFB">
        <w:rPr>
          <w:rFonts w:hint="eastAsia"/>
          <w:color w:val="000000" w:themeColor="text1"/>
        </w:rPr>
        <w:t xml:space="preserve"> 5 </w:t>
      </w:r>
      <w:proofErr w:type="gramStart"/>
      <w:r w:rsidRPr="00647DFB">
        <w:rPr>
          <w:rFonts w:hint="eastAsia"/>
          <w:color w:val="000000" w:themeColor="text1"/>
        </w:rPr>
        <w:t>个</w:t>
      </w:r>
      <w:proofErr w:type="gramEnd"/>
      <w:r w:rsidRPr="00647DFB">
        <w:rPr>
          <w:rFonts w:hint="eastAsia"/>
          <w:color w:val="000000" w:themeColor="text1"/>
        </w:rPr>
        <w:t>百分 点，再给予 5 万元奖励，最高 30 万元。对年度主营业务收入首次达到 1 亿元、3 亿元、5 亿元、10 亿元的数字经济核心制造业企 业，分别给予企业核心团队 10 万元、15 万元、20 万元、50 万元 奖励。 </w:t>
      </w:r>
    </w:p>
    <w:p w14:paraId="3E9E8769"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12.大力培育智能制造工程服务商</w:t>
      </w:r>
      <w:r w:rsidRPr="00647DFB">
        <w:rPr>
          <w:rFonts w:hint="eastAsia"/>
          <w:color w:val="000000" w:themeColor="text1"/>
        </w:rPr>
        <w:t>。对首次获评市级优秀智能制造服务机构、省级智能制造工程服务商或省级 5G全连接工厂服务机构的，分别给予 10 万元、30 万元奖励。 </w:t>
      </w:r>
    </w:p>
    <w:p w14:paraId="62BDA028"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13.大力营造数字经济发展氛围</w:t>
      </w:r>
      <w:r w:rsidRPr="00647DFB">
        <w:rPr>
          <w:rFonts w:hint="eastAsia"/>
          <w:color w:val="000000" w:themeColor="text1"/>
        </w:rPr>
        <w:t>。根据经营状况、经济贡献、评优评先、工作配合等情况，每年推荐镇海区数字经济领域先进团体（集体、企业）和个人，给予一定奖励。 </w:t>
      </w:r>
    </w:p>
    <w:p w14:paraId="1FB616A5"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三、加快提升制造业创新能力 </w:t>
      </w:r>
    </w:p>
    <w:p w14:paraId="278F71F0"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14.加快制造业创新中心建设</w:t>
      </w:r>
      <w:r w:rsidRPr="00647DFB">
        <w:rPr>
          <w:rFonts w:hint="eastAsia"/>
          <w:color w:val="000000" w:themeColor="text1"/>
        </w:rPr>
        <w:t>。对列入市级创新中心创建名单的，给予市级奖励 50%的配套奖励；对列入国家级、省级创新中心创建名单的，给予一定综合支持政策。 </w:t>
      </w:r>
    </w:p>
    <w:p w14:paraId="4512CE4B"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15.支持自主创新优质产品推广应用</w:t>
      </w:r>
      <w:r w:rsidRPr="00647DFB">
        <w:rPr>
          <w:rFonts w:hint="eastAsia"/>
          <w:color w:val="000000" w:themeColor="text1"/>
        </w:rPr>
        <w:t>。</w:t>
      </w:r>
      <w:r w:rsidRPr="00FE4214">
        <w:rPr>
          <w:rFonts w:hint="eastAsia"/>
          <w:color w:val="FF0000"/>
        </w:rPr>
        <w:t>对当年列入宁波市工业新产品试产计划、且通过鉴定的，给予 5 万元奖励，单家企业年度奖励最高 10 万元；对认定为省内首台（套）装备、“浙江制造精品”和市认定</w:t>
      </w:r>
      <w:proofErr w:type="gramStart"/>
      <w:r w:rsidRPr="00FE4214">
        <w:rPr>
          <w:rFonts w:hint="eastAsia"/>
          <w:color w:val="FF0000"/>
        </w:rPr>
        <w:t>但省未公布</w:t>
      </w:r>
      <w:proofErr w:type="gramEnd"/>
      <w:r w:rsidRPr="00FE4214">
        <w:rPr>
          <w:rFonts w:hint="eastAsia"/>
          <w:color w:val="FF0000"/>
        </w:rPr>
        <w:t>的首台（套）装备的，分别给予 50 万 元、20 万元、20 万元奖励</w:t>
      </w:r>
      <w:r w:rsidRPr="00647DFB">
        <w:rPr>
          <w:rFonts w:hint="eastAsia"/>
          <w:color w:val="000000" w:themeColor="text1"/>
        </w:rPr>
        <w:t>；对认定为</w:t>
      </w:r>
      <w:proofErr w:type="gramStart"/>
      <w:r w:rsidRPr="00647DFB">
        <w:rPr>
          <w:rFonts w:hint="eastAsia"/>
          <w:color w:val="000000" w:themeColor="text1"/>
        </w:rPr>
        <w:t>市内首</w:t>
      </w:r>
      <w:proofErr w:type="gramEnd"/>
      <w:r w:rsidRPr="00647DFB">
        <w:rPr>
          <w:rFonts w:hint="eastAsia"/>
          <w:color w:val="000000" w:themeColor="text1"/>
        </w:rPr>
        <w:t>版次软件的，给予 10 万元奖励。 </w:t>
      </w:r>
    </w:p>
    <w:p w14:paraId="7D80DF5F"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四、鼓励重点培育企业发展 </w:t>
      </w:r>
    </w:p>
    <w:p w14:paraId="54062E54" w14:textId="6A67B73D"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16.大力培育优质企业</w:t>
      </w:r>
      <w:r w:rsidRPr="00647DFB">
        <w:rPr>
          <w:rFonts w:hint="eastAsia"/>
          <w:color w:val="000000" w:themeColor="text1"/>
        </w:rPr>
        <w:t>。积极培育大中小融通发展的企业梯队。对被认定为</w:t>
      </w:r>
      <w:r w:rsidRPr="00FE4214">
        <w:rPr>
          <w:rFonts w:hint="eastAsia"/>
          <w:color w:val="FF0000"/>
        </w:rPr>
        <w:t>市专精特新中小企业、市级制造业单项冠军潜力型培育企业、市级制造业单项冠军重点培育企业的，分别给予 10 万元、10 万元、40 万元奖励</w:t>
      </w:r>
      <w:r w:rsidRPr="00647DFB">
        <w:rPr>
          <w:rFonts w:hint="eastAsia"/>
          <w:color w:val="000000" w:themeColor="text1"/>
        </w:rPr>
        <w:t>。 </w:t>
      </w:r>
    </w:p>
    <w:p w14:paraId="0C2C3F3C"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17.鼓励企业上台阶</w:t>
      </w:r>
      <w:r w:rsidRPr="00647DFB">
        <w:rPr>
          <w:rFonts w:hint="eastAsia"/>
          <w:color w:val="000000" w:themeColor="text1"/>
        </w:rPr>
        <w:t>。对年主营业务收入首次达到 1 亿元、5 亿元、10 亿元、20 亿元的非石油化工类企业，分别给予企业核心 团队 5 万元、8 万元、15 万元、20 万元奖励。对年主营业务收入首次达到 10 亿元、20 亿元、30 亿元、40 亿元的石油化工类企业， 分别给予企业核心团队 5 万元、8 万元、15 万元、20 万元奖励。 鼓励小</w:t>
      </w:r>
      <w:proofErr w:type="gramStart"/>
      <w:r w:rsidRPr="00647DFB">
        <w:rPr>
          <w:rFonts w:hint="eastAsia"/>
          <w:color w:val="000000" w:themeColor="text1"/>
        </w:rPr>
        <w:t>微企业上规</w:t>
      </w:r>
      <w:proofErr w:type="gramEnd"/>
      <w:r w:rsidRPr="00647DFB">
        <w:rPr>
          <w:rFonts w:hint="eastAsia"/>
          <w:color w:val="000000" w:themeColor="text1"/>
        </w:rPr>
        <w:t>升级，对上一年度首次纳入</w:t>
      </w:r>
      <w:proofErr w:type="gramStart"/>
      <w:r w:rsidRPr="00647DFB">
        <w:rPr>
          <w:rFonts w:hint="eastAsia"/>
          <w:color w:val="000000" w:themeColor="text1"/>
        </w:rPr>
        <w:t>规</w:t>
      </w:r>
      <w:proofErr w:type="gramEnd"/>
      <w:r w:rsidRPr="00647DFB">
        <w:rPr>
          <w:rFonts w:hint="eastAsia"/>
          <w:color w:val="000000" w:themeColor="text1"/>
        </w:rPr>
        <w:t xml:space="preserve">上企业库的（包 </w:t>
      </w:r>
      <w:proofErr w:type="gramStart"/>
      <w:r w:rsidRPr="00647DFB">
        <w:rPr>
          <w:rFonts w:hint="eastAsia"/>
          <w:color w:val="000000" w:themeColor="text1"/>
        </w:rPr>
        <w:t>括</w:t>
      </w:r>
      <w:proofErr w:type="gramEnd"/>
      <w:r w:rsidRPr="00647DFB">
        <w:rPr>
          <w:rFonts w:hint="eastAsia"/>
          <w:color w:val="000000" w:themeColor="text1"/>
        </w:rPr>
        <w:t>“小升规”、“月进规”企业），给予最高 5 万元奖励。对</w:t>
      </w:r>
      <w:proofErr w:type="gramStart"/>
      <w:r w:rsidRPr="00647DFB">
        <w:rPr>
          <w:rFonts w:hint="eastAsia"/>
          <w:color w:val="000000" w:themeColor="text1"/>
        </w:rPr>
        <w:t>规</w:t>
      </w:r>
      <w:proofErr w:type="gramEnd"/>
      <w:r w:rsidRPr="00647DFB">
        <w:rPr>
          <w:rFonts w:hint="eastAsia"/>
          <w:color w:val="000000" w:themeColor="text1"/>
        </w:rPr>
        <w:t>下样 本企业年度营业收入增速超过平均增速且正增长，根据市级权重高低最高给予一次性奖励 2 万元。 </w:t>
      </w:r>
    </w:p>
    <w:p w14:paraId="188297CC"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五、加快发展战略性新兴产业 </w:t>
      </w:r>
    </w:p>
    <w:p w14:paraId="65062D05"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18.培育壮大战略性新兴产业</w:t>
      </w:r>
      <w:r w:rsidRPr="00647DFB">
        <w:rPr>
          <w:rFonts w:hint="eastAsia"/>
          <w:color w:val="000000" w:themeColor="text1"/>
        </w:rPr>
        <w:t>。对</w:t>
      </w:r>
      <w:proofErr w:type="gramStart"/>
      <w:r w:rsidRPr="00647DFB">
        <w:rPr>
          <w:rFonts w:hint="eastAsia"/>
          <w:color w:val="000000" w:themeColor="text1"/>
        </w:rPr>
        <w:t>纳入战</w:t>
      </w:r>
      <w:proofErr w:type="gramEnd"/>
      <w:r w:rsidRPr="00647DFB">
        <w:rPr>
          <w:rFonts w:hint="eastAsia"/>
          <w:color w:val="000000" w:themeColor="text1"/>
        </w:rPr>
        <w:t>新企业</w:t>
      </w:r>
      <w:proofErr w:type="gramStart"/>
      <w:r w:rsidRPr="00647DFB">
        <w:rPr>
          <w:rFonts w:hint="eastAsia"/>
          <w:color w:val="000000" w:themeColor="text1"/>
        </w:rPr>
        <w:t>名录且</w:t>
      </w:r>
      <w:proofErr w:type="gramEnd"/>
      <w:r w:rsidRPr="00647DFB">
        <w:rPr>
          <w:rFonts w:hint="eastAsia"/>
          <w:color w:val="000000" w:themeColor="text1"/>
        </w:rPr>
        <w:t>当年度战新产值占比超过90%的亿元</w:t>
      </w:r>
      <w:proofErr w:type="gramStart"/>
      <w:r w:rsidRPr="00647DFB">
        <w:rPr>
          <w:rFonts w:hint="eastAsia"/>
          <w:color w:val="000000" w:themeColor="text1"/>
        </w:rPr>
        <w:t>规</w:t>
      </w:r>
      <w:proofErr w:type="gramEnd"/>
      <w:r w:rsidRPr="00647DFB">
        <w:rPr>
          <w:rFonts w:hint="eastAsia"/>
          <w:color w:val="000000" w:themeColor="text1"/>
        </w:rPr>
        <w:t>上工业企业，产值增长 20%以上且为近 5 年最高的，给予 20 万元奖励。 </w:t>
      </w:r>
    </w:p>
    <w:p w14:paraId="38FA16B2"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19.搭建高能级战新平台</w:t>
      </w:r>
      <w:r w:rsidRPr="00647DFB">
        <w:rPr>
          <w:rFonts w:hint="eastAsia"/>
          <w:color w:val="000000" w:themeColor="text1"/>
        </w:rPr>
        <w:t>。对获评为</w:t>
      </w:r>
      <w:r w:rsidRPr="00FE4214">
        <w:rPr>
          <w:rFonts w:hint="eastAsia"/>
          <w:color w:val="FF0000"/>
          <w:u w:val="single"/>
        </w:rPr>
        <w:t>省级、国家级企业技术中心的，分别给予 50 万元、300 万元奖励</w:t>
      </w:r>
      <w:r w:rsidRPr="00647DFB">
        <w:rPr>
          <w:rFonts w:hint="eastAsia"/>
          <w:color w:val="000000" w:themeColor="text1"/>
        </w:rPr>
        <w:t>。 </w:t>
      </w:r>
    </w:p>
    <w:p w14:paraId="6D458A7F"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20.支持开展两业融合试点创新</w:t>
      </w:r>
      <w:r w:rsidRPr="00647DFB">
        <w:rPr>
          <w:rFonts w:hint="eastAsia"/>
          <w:color w:val="000000" w:themeColor="text1"/>
        </w:rPr>
        <w:t>。对获评为</w:t>
      </w:r>
      <w:r w:rsidRPr="00FE4214">
        <w:rPr>
          <w:rFonts w:hint="eastAsia"/>
          <w:color w:val="FF0000"/>
        </w:rPr>
        <w:t>市级、省级、国家级两业融合试点的，分别给予 30 万元、50 万元、100 万元奖励</w:t>
      </w:r>
      <w:r w:rsidRPr="00647DFB">
        <w:rPr>
          <w:rFonts w:hint="eastAsia"/>
          <w:color w:val="000000" w:themeColor="text1"/>
        </w:rPr>
        <w:t>。 </w:t>
      </w:r>
    </w:p>
    <w:p w14:paraId="1FDF1031"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六、搭建公共服务平台</w:t>
      </w:r>
      <w:r w:rsidRPr="00647DFB">
        <w:rPr>
          <w:rFonts w:cs="Calibri"/>
          <w:color w:val="000000" w:themeColor="text1"/>
        </w:rPr>
        <w:t> </w:t>
      </w:r>
    </w:p>
    <w:p w14:paraId="4B7CEA90"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21.鼓励企业服务平台建设</w:t>
      </w:r>
      <w:r w:rsidRPr="00647DFB">
        <w:rPr>
          <w:rFonts w:hint="eastAsia"/>
          <w:color w:val="000000" w:themeColor="text1"/>
        </w:rPr>
        <w:t>。对服务平台为企业开展政策咨询、数据采集、信息化普及、先进制造模式推广等精准服务的，采用政府购买服务方式予以扶持。对首次评为市中小企业公共服务示范平台的，给予 20 万元奖励。 </w:t>
      </w:r>
    </w:p>
    <w:p w14:paraId="123F6A16"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22.引导企业导入先进管理模式</w:t>
      </w:r>
      <w:r w:rsidRPr="00647DFB">
        <w:rPr>
          <w:rFonts w:hint="eastAsia"/>
          <w:color w:val="000000" w:themeColor="text1"/>
        </w:rPr>
        <w:t>。推进企业质量管理梯队培育，对开展质量管理提升咨询的企业，经认定为合格、良好、优秀的，</w:t>
      </w:r>
      <w:proofErr w:type="gramStart"/>
      <w:r w:rsidRPr="00647DFB">
        <w:rPr>
          <w:rFonts w:hint="eastAsia"/>
          <w:color w:val="000000" w:themeColor="text1"/>
        </w:rPr>
        <w:t>按咨询</w:t>
      </w:r>
      <w:proofErr w:type="gramEnd"/>
      <w:r w:rsidRPr="00647DFB">
        <w:rPr>
          <w:rFonts w:hint="eastAsia"/>
          <w:color w:val="000000" w:themeColor="text1"/>
        </w:rPr>
        <w:t>服务费分别给予20%-40%奖励，每家企业当年度累计奖励金额最高 30 万元。被评为宁波市管理创新提升标杆企业、 浙江省管理对标提升标杆企业，分别奖励 10 万元和 20 万元。实 施企业家和中高层管理干部（含技术骨干）素质提升工程，分层分类开展培训，提升经营管理人员综合能力。 </w:t>
      </w:r>
    </w:p>
    <w:p w14:paraId="25D58451"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23.鼓励企业拓市场</w:t>
      </w:r>
      <w:r w:rsidRPr="00647DFB">
        <w:rPr>
          <w:rFonts w:hint="eastAsia"/>
          <w:color w:val="000000" w:themeColor="text1"/>
        </w:rPr>
        <w:t>。对企业参加当年政府指令性展会的，最高给予展位费全额奖励，单家企业最高 5 万元；给予展位特装费 50%、最高 20 万元奖励。 </w:t>
      </w:r>
    </w:p>
    <w:p w14:paraId="0B41E55B"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24.鼓励产业</w:t>
      </w:r>
      <w:proofErr w:type="gramStart"/>
      <w:r w:rsidRPr="00647DFB">
        <w:rPr>
          <w:rStyle w:val="a4"/>
          <w:rFonts w:hint="eastAsia"/>
          <w:color w:val="000000" w:themeColor="text1"/>
        </w:rPr>
        <w:t>链供应</w:t>
      </w:r>
      <w:proofErr w:type="gramEnd"/>
      <w:r w:rsidRPr="00647DFB">
        <w:rPr>
          <w:rStyle w:val="a4"/>
          <w:rFonts w:hint="eastAsia"/>
          <w:color w:val="000000" w:themeColor="text1"/>
        </w:rPr>
        <w:t>链上下游协同。</w:t>
      </w:r>
      <w:r w:rsidRPr="00647DFB">
        <w:rPr>
          <w:rFonts w:hint="eastAsia"/>
          <w:color w:val="000000" w:themeColor="text1"/>
        </w:rPr>
        <w:t>支持市级制造业单项冠军企业、专精特新企业（以公布名单为准）采购注册行政区制造业企业产品，对采购 3 家（含）以上非化工企业产品、且年内采购金额合计达到 500 万元（含）以上的，按照实际采购金额的1%给予采购方奖励，单家企业最高奖励 30 万元。采购方与被采购方不能为关联企业。 </w:t>
      </w:r>
    </w:p>
    <w:p w14:paraId="7A0883EF"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七、实施品牌标准战略</w:t>
      </w:r>
      <w:r w:rsidRPr="00647DFB">
        <w:rPr>
          <w:rFonts w:cs="Calibri"/>
          <w:color w:val="000000" w:themeColor="text1"/>
        </w:rPr>
        <w:t> </w:t>
      </w:r>
    </w:p>
    <w:p w14:paraId="33BA6AA6"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25.推动企业创牌创优</w:t>
      </w:r>
      <w:r w:rsidRPr="00647DFB">
        <w:rPr>
          <w:rFonts w:hint="eastAsia"/>
          <w:color w:val="000000" w:themeColor="text1"/>
        </w:rPr>
        <w:t>。对通过“品字标浙江制造”自我申明、品牌认证的企业，分别给予每家 10 万元、20 万元奖励；非制造业企业通过“品字标”认证或自我申明的给予每家 8 万元奖励； 对新获绿色产品认证的企业，给予每家 8 万元一次性奖励。对新认定为浙江省知名商号的单位，给予 10 万元奖励。 </w:t>
      </w:r>
    </w:p>
    <w:p w14:paraId="119A41D7" w14:textId="772C5E63"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26.推进技术标准建设</w:t>
      </w:r>
      <w:r w:rsidRPr="00647DFB">
        <w:rPr>
          <w:rFonts w:hint="eastAsia"/>
          <w:color w:val="000000" w:themeColor="text1"/>
        </w:rPr>
        <w:t>。</w:t>
      </w:r>
      <w:r w:rsidRPr="006A579D">
        <w:rPr>
          <w:rFonts w:hint="eastAsia"/>
          <w:color w:val="FF0000"/>
        </w:rPr>
        <w:t>对主持制定国际标准的企业，每项标准给予最高 20 万元奖励；对主持制定国家标准、行业标准、浙江制造团体标准的企业，每项标准给予最高 10 万元奖励。对参与制定国际、国</w:t>
      </w:r>
      <w:bookmarkStart w:id="0" w:name="_GoBack"/>
      <w:bookmarkEnd w:id="0"/>
      <w:r w:rsidRPr="006A579D">
        <w:rPr>
          <w:rFonts w:hint="eastAsia"/>
          <w:color w:val="FF0000"/>
        </w:rPr>
        <w:t>家标准的企业，每项标准给予最高 10 万元、5 万元奖励</w:t>
      </w:r>
      <w:r w:rsidRPr="00647DFB">
        <w:rPr>
          <w:rFonts w:hint="eastAsia"/>
          <w:color w:val="000000" w:themeColor="text1"/>
        </w:rPr>
        <w:t>（修订项目减半奖励。属于专利转化的，增加40%奖励）。主 持的标准化项目获“中国标准创新贡献奖”、“浙江省标准创新贡献奖”、“宁波市标准创新贡献奖”的，分别给予不高于 20 万元、 15 万元、10 万元的奖励，同一项目获“宁波市标准创新贡献奖” 后又获省级或国家级的，给予补差奖励。新认定为“浙江标准”的，每项标准给予不高于 5 万元的奖励。每家企业每年奖励额度 不超过 50 万元。 </w:t>
      </w:r>
    </w:p>
    <w:p w14:paraId="65DC9F48"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27.推行卓越绩效模式</w:t>
      </w:r>
      <w:r w:rsidRPr="00647DFB">
        <w:rPr>
          <w:rFonts w:hint="eastAsia"/>
          <w:color w:val="000000" w:themeColor="text1"/>
        </w:rPr>
        <w:t>。对新获得国家级政府质量奖、提名奖的组织，分别给予 100 万元、50 万元奖励；对新获得省、市级政府质量奖的组织，分别给予 50 万元、20 万元奖励，质量创新奖减半奖励；对新获得区政府质量奖及入围奖的企业，分别给予 30 万元、5 万元奖励。 </w:t>
      </w:r>
    </w:p>
    <w:p w14:paraId="5BD7869D"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八、实施全域产业治理 </w:t>
      </w:r>
    </w:p>
    <w:p w14:paraId="76541FBB"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28.推进“腾笼换鸟、凤凰涅槃”攻坚行动</w:t>
      </w:r>
      <w:r w:rsidRPr="00647DFB">
        <w:rPr>
          <w:rFonts w:hint="eastAsia"/>
          <w:color w:val="000000" w:themeColor="text1"/>
        </w:rPr>
        <w:t>。落实省、市要求，每年按不低于区土地出让金收入的 0.5%计提“腾笼换鸟”专项经费，按项目法支持国有公司建设小</w:t>
      </w:r>
      <w:proofErr w:type="gramStart"/>
      <w:r w:rsidRPr="00647DFB">
        <w:rPr>
          <w:rFonts w:hint="eastAsia"/>
          <w:color w:val="000000" w:themeColor="text1"/>
        </w:rPr>
        <w:t>微企业</w:t>
      </w:r>
      <w:proofErr w:type="gramEnd"/>
      <w:r w:rsidRPr="00647DFB">
        <w:rPr>
          <w:rFonts w:hint="eastAsia"/>
          <w:color w:val="000000" w:themeColor="text1"/>
        </w:rPr>
        <w:t>园、镇（街道、园区） 利用自筹资金实施腾笼换鸟重大项目。按因素法支持镇（街道、 园区）推进工业用地盘活、园区提升、区块改造、企业（行业） 整治、绿色制造、淘汰落后等工作，鼓励工业用地（企业）再开发、小</w:t>
      </w:r>
      <w:proofErr w:type="gramStart"/>
      <w:r w:rsidRPr="00647DFB">
        <w:rPr>
          <w:rFonts w:hint="eastAsia"/>
          <w:color w:val="000000" w:themeColor="text1"/>
        </w:rPr>
        <w:t>微企业</w:t>
      </w:r>
      <w:proofErr w:type="gramEnd"/>
      <w:r w:rsidRPr="00647DFB">
        <w:rPr>
          <w:rFonts w:hint="eastAsia"/>
          <w:color w:val="000000" w:themeColor="text1"/>
        </w:rPr>
        <w:t>园（特色产业园）建设。 </w:t>
      </w:r>
    </w:p>
    <w:p w14:paraId="14523BF4"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29.深化“亩均论英雄”改革</w:t>
      </w:r>
      <w:r w:rsidRPr="00647DFB">
        <w:rPr>
          <w:rFonts w:hint="eastAsia"/>
          <w:color w:val="000000" w:themeColor="text1"/>
        </w:rPr>
        <w:t>。对获评区级、市级、省级“亩均论英雄”行业领跑</w:t>
      </w:r>
      <w:proofErr w:type="gramStart"/>
      <w:r w:rsidRPr="00647DFB">
        <w:rPr>
          <w:rFonts w:hint="eastAsia"/>
          <w:color w:val="000000" w:themeColor="text1"/>
        </w:rPr>
        <w:t>者企业</w:t>
      </w:r>
      <w:proofErr w:type="gramEnd"/>
      <w:r w:rsidRPr="00647DFB">
        <w:rPr>
          <w:rFonts w:hint="eastAsia"/>
          <w:color w:val="000000" w:themeColor="text1"/>
        </w:rPr>
        <w:t>的，分别给予企业主要经营者 10 万元、 15 万元、20 万元奖励。 </w:t>
      </w:r>
    </w:p>
    <w:p w14:paraId="31D2AC39"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30.推进小</w:t>
      </w:r>
      <w:proofErr w:type="gramStart"/>
      <w:r w:rsidRPr="00647DFB">
        <w:rPr>
          <w:rStyle w:val="a4"/>
          <w:rFonts w:hint="eastAsia"/>
          <w:color w:val="000000" w:themeColor="text1"/>
        </w:rPr>
        <w:t>微企业</w:t>
      </w:r>
      <w:proofErr w:type="gramEnd"/>
      <w:r w:rsidRPr="00647DFB">
        <w:rPr>
          <w:rStyle w:val="a4"/>
          <w:rFonts w:hint="eastAsia"/>
          <w:color w:val="000000" w:themeColor="text1"/>
        </w:rPr>
        <w:t>园高质量发展</w:t>
      </w:r>
      <w:r w:rsidRPr="00647DFB">
        <w:rPr>
          <w:rFonts w:hint="eastAsia"/>
          <w:color w:val="000000" w:themeColor="text1"/>
        </w:rPr>
        <w:t>。对新获评</w:t>
      </w:r>
      <w:proofErr w:type="gramStart"/>
      <w:r w:rsidRPr="00647DFB">
        <w:rPr>
          <w:rFonts w:hint="eastAsia"/>
          <w:color w:val="000000" w:themeColor="text1"/>
        </w:rPr>
        <w:t>一</w:t>
      </w:r>
      <w:proofErr w:type="gramEnd"/>
      <w:r w:rsidRPr="00647DFB">
        <w:rPr>
          <w:rFonts w:hint="eastAsia"/>
          <w:color w:val="000000" w:themeColor="text1"/>
        </w:rPr>
        <w:t>至五星级小</w:t>
      </w:r>
      <w:proofErr w:type="gramStart"/>
      <w:r w:rsidRPr="00647DFB">
        <w:rPr>
          <w:rFonts w:hint="eastAsia"/>
          <w:color w:val="000000" w:themeColor="text1"/>
        </w:rPr>
        <w:t>微企业</w:t>
      </w:r>
      <w:proofErr w:type="gramEnd"/>
      <w:r w:rsidRPr="00647DFB">
        <w:rPr>
          <w:rFonts w:hint="eastAsia"/>
          <w:color w:val="000000" w:themeColor="text1"/>
        </w:rPr>
        <w:t>园的，分别给予 5 万元、10 万元、20 万元、50 万元、100 万 元累进补差奖励；首次获评市级、省级制造业产业示范基地（园 区）、特色产业示范园、数字化园区的，分别给予 20 万元、40 万元奖励。 </w:t>
      </w:r>
    </w:p>
    <w:p w14:paraId="7A25E377"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九、实施绿色制造工程 </w:t>
      </w:r>
    </w:p>
    <w:p w14:paraId="1A94477D"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31.鼓励绿色制造示范</w:t>
      </w:r>
      <w:r w:rsidRPr="00647DFB">
        <w:rPr>
          <w:rFonts w:hint="eastAsia"/>
          <w:color w:val="000000" w:themeColor="text1"/>
        </w:rPr>
        <w:t>。对首次获评市级、省级及以上绿色工厂（园区、供应链、工业产品绿色设计示范企业）的分别给予 15 万元、30 万元累进补差奖励。</w:t>
      </w:r>
    </w:p>
    <w:p w14:paraId="4587589B"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32.鼓励工业节水</w:t>
      </w:r>
      <w:r w:rsidRPr="00647DFB">
        <w:rPr>
          <w:rFonts w:hint="eastAsia"/>
          <w:color w:val="000000" w:themeColor="text1"/>
        </w:rPr>
        <w:t>。对首次获评市级、省级及以上节水型（节水标杆）企业的分别给予 5 万元、10 万元累进补差奖励。 </w:t>
      </w:r>
    </w:p>
    <w:p w14:paraId="745F161C"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33.鼓励开展清洁生产</w:t>
      </w:r>
      <w:r w:rsidRPr="00647DFB">
        <w:rPr>
          <w:rFonts w:hint="eastAsia"/>
          <w:color w:val="000000" w:themeColor="text1"/>
        </w:rPr>
        <w:t>。对企业开展自愿清洁生产审核并列入年度计划的，通过验收后，给予最高 5 万元奖励。 </w:t>
      </w:r>
    </w:p>
    <w:p w14:paraId="7EE02E46"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34.鼓励实施绿色化改造</w:t>
      </w:r>
      <w:r w:rsidRPr="00647DFB">
        <w:rPr>
          <w:rFonts w:hint="eastAsia"/>
          <w:color w:val="000000" w:themeColor="text1"/>
        </w:rPr>
        <w:t>。对企业经清洁生产审核实施的减碳、减排、节水、资源循环再生利用等绿色化改造项目，设备（技 术）投资额 50 万元（含）以上的，给予 8％、最高 20 万元奖励。 </w:t>
      </w:r>
    </w:p>
    <w:p w14:paraId="795C283D"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十、支持军民融合发展 </w:t>
      </w:r>
    </w:p>
    <w:p w14:paraId="5F80B341"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Style w:val="a4"/>
          <w:rFonts w:hint="eastAsia"/>
          <w:color w:val="000000" w:themeColor="text1"/>
        </w:rPr>
        <w:t>35.深入贯彻军民融合发展战略</w:t>
      </w:r>
      <w:r w:rsidRPr="00647DFB">
        <w:rPr>
          <w:rFonts w:hint="eastAsia"/>
          <w:color w:val="000000" w:themeColor="text1"/>
        </w:rPr>
        <w:t>。 </w:t>
      </w:r>
    </w:p>
    <w:p w14:paraId="6769B1A2"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十一、附则</w:t>
      </w:r>
      <w:r w:rsidRPr="00647DFB">
        <w:rPr>
          <w:rFonts w:cs="Calibri"/>
          <w:color w:val="000000" w:themeColor="text1"/>
        </w:rPr>
        <w:t> </w:t>
      </w:r>
    </w:p>
    <w:p w14:paraId="5CD078B4"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36.同一主体的同一事项或参照同一奖励依据的项目，原则上不重复享受市级和区级各项奖励扶持政策，级别提升的给予补差奖励，区级各项同类政策就高不重复享受，具体按资金管理办法 执行。除另有约定外，实行“</w:t>
      </w:r>
      <w:proofErr w:type="gramStart"/>
      <w:r w:rsidRPr="00647DFB">
        <w:rPr>
          <w:rFonts w:hint="eastAsia"/>
          <w:color w:val="000000" w:themeColor="text1"/>
        </w:rPr>
        <w:t>一</w:t>
      </w:r>
      <w:proofErr w:type="gramEnd"/>
      <w:r w:rsidRPr="00647DFB">
        <w:rPr>
          <w:rFonts w:hint="eastAsia"/>
          <w:color w:val="000000" w:themeColor="text1"/>
        </w:rPr>
        <w:t>企</w:t>
      </w:r>
      <w:proofErr w:type="gramStart"/>
      <w:r w:rsidRPr="00647DFB">
        <w:rPr>
          <w:rFonts w:hint="eastAsia"/>
          <w:color w:val="000000" w:themeColor="text1"/>
        </w:rPr>
        <w:t>一</w:t>
      </w:r>
      <w:proofErr w:type="gramEnd"/>
      <w:r w:rsidRPr="00647DFB">
        <w:rPr>
          <w:rFonts w:hint="eastAsia"/>
          <w:color w:val="000000" w:themeColor="text1"/>
        </w:rPr>
        <w:t>策”或“一事一议”等政策的企业，原则上不再享受本政策。 </w:t>
      </w:r>
    </w:p>
    <w:p w14:paraId="44B37DF6"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37.对本政策规定的奖励资金仅规定幅度范围，未规定明确标准的，由职能部门会同财政局结合实际制定具体奖励标准。除另有约定外，本政策条款所涉奖励资金按年初预算安排发放，若超过预算，则按比例下调兑现标准。 </w:t>
      </w:r>
    </w:p>
    <w:p w14:paraId="34F427C6"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38.企业享受上述政策条款需符合企业综合评价、研发投入及企业综合贡献有关要求，具体按资金管理办法执行。 </w:t>
      </w:r>
    </w:p>
    <w:p w14:paraId="15A6B5DE"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39.区</w:t>
      </w:r>
      <w:proofErr w:type="gramStart"/>
      <w:r w:rsidRPr="00647DFB">
        <w:rPr>
          <w:rFonts w:hint="eastAsia"/>
          <w:color w:val="000000" w:themeColor="text1"/>
        </w:rPr>
        <w:t>发改局</w:t>
      </w:r>
      <w:proofErr w:type="gramEnd"/>
      <w:r w:rsidRPr="00647DFB">
        <w:rPr>
          <w:rFonts w:hint="eastAsia"/>
          <w:color w:val="000000" w:themeColor="text1"/>
        </w:rPr>
        <w:t xml:space="preserve">负责第 18、19、20、35 </w:t>
      </w:r>
      <w:proofErr w:type="gramStart"/>
      <w:r w:rsidRPr="00647DFB">
        <w:rPr>
          <w:rFonts w:hint="eastAsia"/>
          <w:color w:val="000000" w:themeColor="text1"/>
        </w:rPr>
        <w:t>条政策</w:t>
      </w:r>
      <w:proofErr w:type="gramEnd"/>
      <w:r w:rsidRPr="00647DFB">
        <w:rPr>
          <w:rFonts w:hint="eastAsia"/>
          <w:color w:val="000000" w:themeColor="text1"/>
        </w:rPr>
        <w:t xml:space="preserve">落实，区市场监管局负责第 22 </w:t>
      </w:r>
      <w:proofErr w:type="gramStart"/>
      <w:r w:rsidRPr="00647DFB">
        <w:rPr>
          <w:rFonts w:hint="eastAsia"/>
          <w:color w:val="000000" w:themeColor="text1"/>
        </w:rPr>
        <w:t>条部分</w:t>
      </w:r>
      <w:proofErr w:type="gramEnd"/>
      <w:r w:rsidRPr="00647DFB">
        <w:rPr>
          <w:rFonts w:hint="eastAsia"/>
          <w:color w:val="000000" w:themeColor="text1"/>
        </w:rPr>
        <w:t xml:space="preserve">政策以及第 25、26、27 </w:t>
      </w:r>
      <w:proofErr w:type="gramStart"/>
      <w:r w:rsidRPr="00647DFB">
        <w:rPr>
          <w:rFonts w:hint="eastAsia"/>
          <w:color w:val="000000" w:themeColor="text1"/>
        </w:rPr>
        <w:t>条政策</w:t>
      </w:r>
      <w:proofErr w:type="gramEnd"/>
      <w:r w:rsidRPr="00647DFB">
        <w:rPr>
          <w:rFonts w:hint="eastAsia"/>
          <w:color w:val="000000" w:themeColor="text1"/>
        </w:rPr>
        <w:t>落实，其余政策由区经信局负责落实。区财政局负责政策预算安排、资金拨付和资金分配监督。 </w:t>
      </w:r>
    </w:p>
    <w:p w14:paraId="379BBE72"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40.发生安全生产、食品安全、环境污染、产品质量、偷税欺骗、恶意欠薪等重大事故和重大群体性事件、节能减排目标未完成以及其他违法违纪行为的企业，根据《镇海财政支持经济发展专项资金申报资格限制管理规定》执行。对弄虚作假、多头申报、 骗取资金的企业，追回已拨付资金并追究法律责任。 </w:t>
      </w:r>
    </w:p>
    <w:p w14:paraId="6CE5E91D" w14:textId="77777777" w:rsidR="00647DFB" w:rsidRPr="00647DFB" w:rsidRDefault="00647DFB" w:rsidP="00647DFB">
      <w:pPr>
        <w:pStyle w:val="a3"/>
        <w:shd w:val="clear" w:color="auto" w:fill="FFFFFF"/>
        <w:adjustRightInd w:val="0"/>
        <w:snapToGrid w:val="0"/>
        <w:spacing w:line="500" w:lineRule="exact"/>
        <w:ind w:firstLine="480"/>
        <w:jc w:val="both"/>
        <w:rPr>
          <w:rFonts w:hint="eastAsia"/>
          <w:color w:val="000000" w:themeColor="text1"/>
          <w:sz w:val="23"/>
          <w:szCs w:val="23"/>
        </w:rPr>
      </w:pPr>
      <w:r w:rsidRPr="00647DFB">
        <w:rPr>
          <w:rFonts w:hint="eastAsia"/>
          <w:color w:val="000000" w:themeColor="text1"/>
        </w:rPr>
        <w:t>41.本政策意见自 2023 年 11 月 12 日起施行，施行日期至 2025 年 12 月 31 日止。有效期截止后涉及部分政策奖励需延期兑付的， 执行至兑付结束。2023 年 1 月 1 日以来，符合本政策意见的均可享受。现有政策与本政策意见不相符的，以本政策意见为准。</w:t>
      </w:r>
    </w:p>
    <w:p w14:paraId="12A8790C" w14:textId="77777777" w:rsidR="00170693" w:rsidRPr="00647DFB" w:rsidRDefault="00170693" w:rsidP="00647DFB">
      <w:pPr>
        <w:adjustRightInd w:val="0"/>
        <w:snapToGrid w:val="0"/>
        <w:spacing w:line="500" w:lineRule="exact"/>
        <w:rPr>
          <w:rFonts w:ascii="宋体" w:eastAsia="宋体" w:hAnsi="宋体"/>
          <w:color w:val="000000" w:themeColor="text1"/>
        </w:rPr>
      </w:pPr>
    </w:p>
    <w:sectPr w:rsidR="00170693" w:rsidRPr="00647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2D"/>
    <w:rsid w:val="00170693"/>
    <w:rsid w:val="0037682D"/>
    <w:rsid w:val="0040111B"/>
    <w:rsid w:val="00647DFB"/>
    <w:rsid w:val="006A579D"/>
    <w:rsid w:val="00FE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AF66"/>
  <w15:chartTrackingRefBased/>
  <w15:docId w15:val="{13FD9A59-B2CB-420B-9F0C-52961DA6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47D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DFB"/>
    <w:rPr>
      <w:rFonts w:ascii="宋体" w:eastAsia="宋体" w:hAnsi="宋体" w:cs="宋体"/>
      <w:b/>
      <w:bCs/>
      <w:kern w:val="36"/>
      <w:sz w:val="48"/>
      <w:szCs w:val="48"/>
    </w:rPr>
  </w:style>
  <w:style w:type="paragraph" w:styleId="a3">
    <w:name w:val="Normal (Web)"/>
    <w:basedOn w:val="a"/>
    <w:uiPriority w:val="99"/>
    <w:semiHidden/>
    <w:unhideWhenUsed/>
    <w:rsid w:val="00647D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7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8422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maison</cp:lastModifiedBy>
  <cp:revision>4</cp:revision>
  <dcterms:created xsi:type="dcterms:W3CDTF">2023-10-19T06:10:00Z</dcterms:created>
  <dcterms:modified xsi:type="dcterms:W3CDTF">2023-10-19T06:20:00Z</dcterms:modified>
</cp:coreProperties>
</file>